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66BE0D0" w14:textId="77777777" w:rsidR="00BC2AD2" w:rsidRDefault="00BC2AD2" w:rsidP="00BC2AD2">
      <w:pPr>
        <w:rPr>
          <w:rFonts w:ascii="Avenir Heavy" w:hAnsi="Avenir Heavy"/>
        </w:rPr>
      </w:pPr>
    </w:p>
    <w:p w14:paraId="639C5A9C" w14:textId="77777777" w:rsidR="00BC2AD2" w:rsidRDefault="00BC2AD2" w:rsidP="00BC2AD2">
      <w:pPr>
        <w:rPr>
          <w:rFonts w:ascii="Avenir Heavy" w:hAnsi="Avenir Heavy"/>
        </w:rPr>
      </w:pPr>
    </w:p>
    <w:p w14:paraId="004D04B8" w14:textId="77777777" w:rsidR="00BC2AD2" w:rsidRPr="00BC2AD2" w:rsidRDefault="00BC2AD2" w:rsidP="00BC2AD2">
      <w:pPr>
        <w:rPr>
          <w:rFonts w:ascii="Avenir Heavy" w:hAnsi="Avenir Heavy"/>
        </w:rPr>
      </w:pPr>
      <w:r w:rsidRPr="00BC2AD2">
        <w:rPr>
          <w:rFonts w:ascii="Avenir Heavy" w:hAnsi="Avenir Heavy"/>
        </w:rPr>
        <w:t>ASCENDING VOICES</w:t>
      </w:r>
    </w:p>
    <w:p w14:paraId="25BAA57E" w14:textId="77777777" w:rsidR="00F034B7" w:rsidRPr="00BC2AD2" w:rsidRDefault="00F034B7" w:rsidP="00BC2AD2">
      <w:pPr>
        <w:rPr>
          <w:rFonts w:ascii="Avenir Book" w:hAnsi="Avenir Book"/>
        </w:rPr>
      </w:pPr>
      <w:r w:rsidRPr="00BC2AD2">
        <w:rPr>
          <w:rFonts w:ascii="Avenir Book" w:hAnsi="Avenir Book"/>
        </w:rPr>
        <w:t>In einer Reihe von Konzerten mit dem Titel „Ascending Voices“ finden sich seit 2008 einmal jährlich Sänger, Instrumentalisten, Komponisten und Zuhörer zusammen, deren Anliegen es ist, der unerhörten und ungehörten Vielfalt moderner und geistlicher Musik abseits der ausgetretenen Wege des Kulturbetriebs eine Stimme zu verleihen.</w:t>
      </w:r>
    </w:p>
    <w:p w14:paraId="046B916B" w14:textId="77777777" w:rsidR="00F034B7" w:rsidRPr="00BC2AD2" w:rsidRDefault="00F034B7" w:rsidP="00BC2AD2">
      <w:pPr>
        <w:rPr>
          <w:rFonts w:ascii="Avenir Book" w:hAnsi="Avenir Book"/>
        </w:rPr>
      </w:pPr>
    </w:p>
    <w:p w14:paraId="2DB6720A" w14:textId="77777777" w:rsidR="00F034B7" w:rsidRPr="00BC2AD2" w:rsidRDefault="00F034B7" w:rsidP="00BC2AD2">
      <w:pPr>
        <w:rPr>
          <w:rFonts w:ascii="Avenir Book" w:hAnsi="Avenir Book"/>
        </w:rPr>
      </w:pPr>
      <w:r w:rsidRPr="00BC2AD2">
        <w:rPr>
          <w:rFonts w:ascii="Avenir Book" w:hAnsi="Avenir Book"/>
        </w:rPr>
        <w:t>Ausgewählte Werke lebender Komponisten sow</w:t>
      </w:r>
      <w:bookmarkStart w:id="0" w:name="_GoBack"/>
      <w:bookmarkEnd w:id="0"/>
      <w:r w:rsidRPr="00BC2AD2">
        <w:rPr>
          <w:rFonts w:ascii="Avenir Book" w:hAnsi="Avenir Book"/>
        </w:rPr>
        <w:t>ie Klassiker der Moderne, experimentelle Ausdrucksformen, Chormusik, Improvisationen und ungewöhnliche Besetzungen verschmelzen zu Programmen hoher Anziehungskraft, deren innere Dramaturgie das Konzert zu einem Gesamtereignis, einer Klangreise werden lässt.</w:t>
      </w:r>
    </w:p>
    <w:p w14:paraId="4B41BE00" w14:textId="77777777" w:rsidR="00F034B7" w:rsidRPr="00BC2AD2" w:rsidRDefault="00F034B7" w:rsidP="00BC2AD2">
      <w:pPr>
        <w:rPr>
          <w:rFonts w:ascii="Avenir Book" w:hAnsi="Avenir Book"/>
        </w:rPr>
      </w:pPr>
    </w:p>
    <w:p w14:paraId="3422F412" w14:textId="77777777" w:rsidR="00F034B7" w:rsidRPr="00BC2AD2" w:rsidRDefault="00F034B7" w:rsidP="00BC2AD2">
      <w:pPr>
        <w:rPr>
          <w:rFonts w:ascii="Avenir Book" w:hAnsi="Avenir Book"/>
        </w:rPr>
      </w:pPr>
      <w:r w:rsidRPr="00BC2AD2">
        <w:rPr>
          <w:rFonts w:ascii="Avenir Book" w:hAnsi="Avenir Book"/>
        </w:rPr>
        <w:t>Unterstützt wird das Raum-Klang-Erlebnis durch Lichtgestaltung, Videoprojektionen und die besondere Eignung des stattlichen Kirchenraums der St. Rupert Kirche München mit seiner eindrucksvollen Akustik und den beiden historischen März-Orgeln.</w:t>
      </w:r>
    </w:p>
    <w:p w14:paraId="3BFA29DC" w14:textId="77777777" w:rsidR="00F034B7" w:rsidRPr="00BC2AD2" w:rsidRDefault="00F034B7" w:rsidP="00BC2AD2">
      <w:pPr>
        <w:rPr>
          <w:rFonts w:ascii="Avenir Book" w:hAnsi="Avenir Book"/>
        </w:rPr>
      </w:pPr>
    </w:p>
    <w:p w14:paraId="0724B62A" w14:textId="77777777" w:rsidR="00F034B7" w:rsidRPr="00BC2AD2" w:rsidRDefault="00F034B7" w:rsidP="00BC2AD2">
      <w:pPr>
        <w:rPr>
          <w:rFonts w:ascii="Avenir Book" w:hAnsi="Avenir Book"/>
        </w:rPr>
      </w:pPr>
      <w:r w:rsidRPr="00BC2AD2">
        <w:rPr>
          <w:rFonts w:ascii="Avenir Book" w:hAnsi="Avenir Book"/>
        </w:rPr>
        <w:t xml:space="preserve">Neben Chormusik, Orgelmusik und Obertongesang geben Gastinterpreten und Auftragskompositionen jedem Konzert eine besondere Prägung. So konnte man in vergangenen Konzerten unter anderem exotische Aufführungen für vier Orgeln, Didgeridoo, Theremin, Stahlcello, Moog-Synthesizer sowie Glasmusik hören. </w:t>
      </w:r>
    </w:p>
    <w:p w14:paraId="266D298C" w14:textId="77777777" w:rsidR="00BC2AD2" w:rsidRDefault="00BC2AD2" w:rsidP="00BC2AD2">
      <w:pPr>
        <w:rPr>
          <w:rFonts w:ascii="Avenir Heavy" w:hAnsi="Avenir Heavy"/>
        </w:rPr>
      </w:pPr>
    </w:p>
    <w:p w14:paraId="44DFB3DB" w14:textId="77777777" w:rsidR="00BC2AD2" w:rsidRDefault="00BC2AD2" w:rsidP="00BC2AD2">
      <w:pPr>
        <w:suppressAutoHyphens w:val="0"/>
        <w:autoSpaceDE w:val="0"/>
        <w:autoSpaceDN w:val="0"/>
        <w:adjustRightInd w:val="0"/>
        <w:rPr>
          <w:rFonts w:ascii="Avenir Heavy" w:hAnsi="Avenir Heavy"/>
        </w:rPr>
      </w:pPr>
    </w:p>
    <w:p w14:paraId="5503A3C9" w14:textId="77777777" w:rsidR="00BC2AD2" w:rsidRPr="00BC2AD2" w:rsidRDefault="00BC2AD2" w:rsidP="00BC2AD2">
      <w:pPr>
        <w:suppressAutoHyphens w:val="0"/>
        <w:autoSpaceDE w:val="0"/>
        <w:autoSpaceDN w:val="0"/>
        <w:adjustRightInd w:val="0"/>
        <w:rPr>
          <w:rFonts w:ascii="Avenir Book" w:hAnsi="Avenir Book" w:cs="Cochin"/>
        </w:rPr>
      </w:pPr>
    </w:p>
    <w:p w14:paraId="07AF3DF3" w14:textId="77777777" w:rsidR="00BC2AD2" w:rsidRPr="00BC2AD2" w:rsidRDefault="00BC2AD2" w:rsidP="00BC2AD2">
      <w:pPr>
        <w:rPr>
          <w:rFonts w:ascii="Avenir Book" w:hAnsi="Avenir Book" w:cs="Arial"/>
        </w:rPr>
      </w:pPr>
    </w:p>
    <w:p w14:paraId="68E84447" w14:textId="77777777" w:rsidR="00BC2AD2" w:rsidRPr="00BC2AD2" w:rsidRDefault="00BC2AD2" w:rsidP="00BC2AD2">
      <w:pPr>
        <w:rPr>
          <w:rFonts w:ascii="Avenir Heavy" w:hAnsi="Avenir Heavy" w:cs="Arial"/>
        </w:rPr>
      </w:pPr>
      <w:r>
        <w:rPr>
          <w:rFonts w:ascii="Avenir Heavy" w:hAnsi="Avenir Heavy" w:cs="Arial"/>
        </w:rPr>
        <w:t>Alexander Hermann</w:t>
      </w:r>
      <w:r w:rsidRPr="00BC2AD2">
        <w:rPr>
          <w:rFonts w:ascii="Avenir Heavy" w:hAnsi="Avenir Heavy" w:cs="Arial"/>
        </w:rPr>
        <w:t xml:space="preserve"> </w:t>
      </w:r>
      <w:r>
        <w:rPr>
          <w:rFonts w:ascii="Avenir Heavy" w:hAnsi="Avenir Heavy" w:cs="Arial"/>
        </w:rPr>
        <w:t>(</w:t>
      </w:r>
      <w:r w:rsidRPr="00BC2AD2">
        <w:rPr>
          <w:rFonts w:ascii="Avenir Heavy" w:hAnsi="Avenir Heavy" w:cs="Arial"/>
        </w:rPr>
        <w:t>München</w:t>
      </w:r>
      <w:r>
        <w:rPr>
          <w:rFonts w:ascii="Avenir Heavy" w:hAnsi="Avenir Heavy" w:cs="Arial"/>
        </w:rPr>
        <w:t>)</w:t>
      </w:r>
    </w:p>
    <w:p w14:paraId="3190500E" w14:textId="77777777" w:rsidR="00BC2AD2" w:rsidRPr="00BC2AD2" w:rsidRDefault="00BC2AD2" w:rsidP="00BC2AD2">
      <w:pPr>
        <w:rPr>
          <w:rFonts w:ascii="Avenir Book" w:hAnsi="Avenir Book" w:cs="Arial"/>
        </w:rPr>
      </w:pPr>
      <w:r w:rsidRPr="00BC2AD2">
        <w:rPr>
          <w:rFonts w:ascii="Avenir Book" w:hAnsi="Avenir Book" w:cs="Arial"/>
        </w:rPr>
        <w:t xml:space="preserve">gründete das Ensemble im Jahr 2000. Er engagiert sich als Organist, Ensemble- und Projektleiter insbesondere den vielfältigen und aktuellen Strömungen zeitgenössischer Musik. Dabei spielen Improvisation und experimentelle Begegnungen zwischen Musik und anderen Kunstformen eine ebenso wichtige Rolle wie die Aufführung neuester Kompositionen aus dem kreativen Umfeld von Musikschaffenden, die mit Ihrer persönlichen Sprache unserer Zeit Ausdruck verleihen. </w:t>
      </w:r>
    </w:p>
    <w:p w14:paraId="085BF105" w14:textId="77777777" w:rsidR="00BC2AD2" w:rsidRPr="00BC2AD2" w:rsidRDefault="00BC2AD2" w:rsidP="00BC2AD2">
      <w:pPr>
        <w:rPr>
          <w:rFonts w:ascii="Avenir Book" w:hAnsi="Avenir Book" w:cs="Arial"/>
        </w:rPr>
      </w:pPr>
    </w:p>
    <w:p w14:paraId="4A3A0EAE" w14:textId="77777777" w:rsidR="00BC2AD2" w:rsidRPr="00BC2AD2" w:rsidRDefault="00BC2AD2" w:rsidP="00BC2AD2">
      <w:pPr>
        <w:rPr>
          <w:rFonts w:ascii="Avenir Book" w:hAnsi="Avenir Book" w:cs="Arial"/>
        </w:rPr>
      </w:pPr>
      <w:r w:rsidRPr="00BC2AD2">
        <w:rPr>
          <w:rFonts w:ascii="Avenir Book" w:hAnsi="Avenir Book" w:cs="Arial"/>
        </w:rPr>
        <w:t xml:space="preserve">Zahlreiche </w:t>
      </w:r>
      <w:r w:rsidRPr="00BC2AD2">
        <w:rPr>
          <w:rFonts w:ascii="Avenir Book" w:hAnsi="Avenir Book"/>
        </w:rPr>
        <w:t xml:space="preserve">Projekte und Einspielungen zeitgenössischer und improvisierter Musik vermitteln einen Eindruck: </w:t>
      </w:r>
      <w:r w:rsidRPr="00BC2AD2">
        <w:rPr>
          <w:rFonts w:ascii="Avenir Book" w:hAnsi="Avenir Book" w:cs="Arial"/>
        </w:rPr>
        <w:t>1996 Gründung des Duos „Ekpyrosis“ Perkussion und Orgel (Stephan Böhnlein), 1998 Mitbegründung des Projektes  „ZwischenZeiten“, (zeitgenössische Musik, Kunst, Tanz), 1999 Duo  „Aerophones“ (mit dem Jazz-Saxophonisten Martin Seeliger), seit 2008 die Konzertreihe „Ascending Voices“.</w:t>
      </w:r>
    </w:p>
    <w:p w14:paraId="3051F617" w14:textId="77777777" w:rsidR="00BC2AD2" w:rsidRPr="00BC2AD2" w:rsidRDefault="00BC2AD2" w:rsidP="00BC2AD2">
      <w:pPr>
        <w:rPr>
          <w:rFonts w:ascii="Avenir Book" w:hAnsi="Avenir Book"/>
        </w:rPr>
      </w:pPr>
    </w:p>
    <w:p w14:paraId="535A91C4" w14:textId="77777777" w:rsidR="00BC2AD2" w:rsidRDefault="00BC2AD2" w:rsidP="00BC2AD2">
      <w:pPr>
        <w:rPr>
          <w:rFonts w:ascii="Avenir Book" w:hAnsi="Avenir Book"/>
        </w:rPr>
      </w:pPr>
      <w:r w:rsidRPr="00BC2AD2">
        <w:rPr>
          <w:rFonts w:ascii="Avenir Book" w:hAnsi="Avenir Book" w:cs="Arial"/>
        </w:rPr>
        <w:t xml:space="preserve">Er absolvierte Musikstudien in München und Genf und </w:t>
      </w:r>
      <w:r w:rsidRPr="00BC2AD2">
        <w:rPr>
          <w:rFonts w:ascii="Avenir Book" w:hAnsi="Avenir Book"/>
        </w:rPr>
        <w:t>konzertierte als Organist in ganz Deutschland, dem europäischen Ausland sowie in Nord- und Südamerika. Darüber hinaus unterrichtet er in privater Praxis und an der Musikhochschule München die Alexander-Technik, eine in Musikerkreisen sehr gefragte körperorientierte Lernmethode.</w:t>
      </w:r>
    </w:p>
    <w:p w14:paraId="5496FBFF" w14:textId="77777777" w:rsidR="00BC2AD2" w:rsidRDefault="00BC2AD2" w:rsidP="00BC2AD2">
      <w:pPr>
        <w:rPr>
          <w:rFonts w:ascii="Avenir Heavy" w:hAnsi="Avenir Heavy"/>
        </w:rPr>
      </w:pPr>
    </w:p>
    <w:p w14:paraId="3F4E3FC7" w14:textId="77777777" w:rsidR="00BC2AD2" w:rsidRPr="00BC2AD2" w:rsidRDefault="00BC2AD2" w:rsidP="00BC2AD2">
      <w:pPr>
        <w:rPr>
          <w:rFonts w:ascii="Avenir Book" w:eastAsiaTheme="minorEastAsia" w:hAnsi="Avenir Book"/>
          <w:color w:val="000000" w:themeColor="text1"/>
        </w:rPr>
      </w:pPr>
      <w:r w:rsidRPr="00BC2AD2">
        <w:rPr>
          <w:rFonts w:ascii="Avenir Heavy" w:hAnsi="Avenir Heavy"/>
        </w:rPr>
        <w:lastRenderedPageBreak/>
        <w:t>Andreas Götz (München)</w:t>
      </w:r>
      <w:r w:rsidRPr="00BC2AD2">
        <w:rPr>
          <w:rFonts w:ascii="Avenir Book" w:hAnsi="Avenir Book"/>
          <w:u w:val="single"/>
        </w:rPr>
        <w:br/>
      </w:r>
      <w:r w:rsidRPr="00BC2AD2">
        <w:rPr>
          <w:rFonts w:ascii="Avenir Book" w:eastAsiaTheme="minorEastAsia" w:hAnsi="Avenir Book" w:cs="Verdana"/>
          <w:color w:val="000000" w:themeColor="text1"/>
        </w:rPr>
        <w:t>Dies ist ein Typoblindtext. An ihm kann man sehen, ob alle Buchstaben da sind und wie sie aussehen. Manchmal benutzt man Worte wie Hamburgefonts, Rafgenduks oder Handgloves, um Schriften zu testen. Manchmal Sätze, die alle Buchstaben des Alphabets enthalten - man nennt diese Sätze »Pangrams«. Sehr bekannt ist dieser: The quick brown fox jumps over the lazy old dog. Oft werden in Typoblindtexte auch fremdsprachige Satzteile eingebaut (AVAIL® and Wefox™ are testing aussi la Kerning), um die Wirkung in anderen Sprachen zu testen. In Lateinisch sieht zum Beispiel fast jede Schrift gut aus. Quod erat demonstrandum. Seit 1975 fehlen in den meisten Testtexten die Zahlen, weswegen nach TypoGb. 204 § ab dem Jahr 2034 Zahlen in 86 der Texte zur Pflicht werden. Nichteinhaltung wird mit bis zu 245 € oder 368 $ bestraft. Genauso wichtig in sind mittlerweile auch Âçcèñtë, die in neueren Schriften aber fast immer enthalten sind.</w:t>
      </w:r>
    </w:p>
    <w:p w14:paraId="37F17C7A" w14:textId="77777777" w:rsidR="00BC2AD2" w:rsidRPr="00BC2AD2" w:rsidRDefault="00BC2AD2" w:rsidP="00BC2AD2">
      <w:pPr>
        <w:rPr>
          <w:rFonts w:ascii="Avenir Book" w:hAnsi="Avenir Book"/>
        </w:rPr>
      </w:pPr>
    </w:p>
    <w:p w14:paraId="46411D3A" w14:textId="77777777" w:rsidR="00BC2AD2" w:rsidRPr="00BC2AD2" w:rsidRDefault="00BC2AD2" w:rsidP="00BC2AD2">
      <w:pPr>
        <w:rPr>
          <w:rFonts w:ascii="Avenir Book" w:hAnsi="Avenir Book"/>
        </w:rPr>
      </w:pPr>
    </w:p>
    <w:p w14:paraId="4B0B09CB" w14:textId="77777777" w:rsidR="00BC2AD2" w:rsidRPr="00BC2AD2" w:rsidRDefault="00BC2AD2" w:rsidP="00BC2AD2">
      <w:pPr>
        <w:rPr>
          <w:rFonts w:ascii="Avenir Book" w:hAnsi="Avenir Book"/>
        </w:rPr>
      </w:pPr>
    </w:p>
    <w:p w14:paraId="018394C8" w14:textId="77777777" w:rsidR="00BC2AD2" w:rsidRPr="00BC2AD2" w:rsidRDefault="00BC2AD2" w:rsidP="00BC2AD2">
      <w:pPr>
        <w:rPr>
          <w:rFonts w:ascii="Avenir Book" w:hAnsi="Avenir Book"/>
        </w:rPr>
      </w:pPr>
      <w:r w:rsidRPr="00BC2AD2">
        <w:rPr>
          <w:rFonts w:ascii="Avenir Heavy" w:hAnsi="Avenir Heavy"/>
        </w:rPr>
        <w:t>Matthias Privler (München)</w:t>
      </w:r>
      <w:r w:rsidRPr="00BC2AD2">
        <w:rPr>
          <w:rFonts w:ascii="Avenir Book" w:hAnsi="Avenir Book"/>
          <w:u w:val="single"/>
        </w:rPr>
        <w:br/>
      </w:r>
      <w:r w:rsidRPr="00BC2AD2">
        <w:rPr>
          <w:rFonts w:ascii="Avenir Book" w:hAnsi="Avenir Book"/>
        </w:rPr>
        <w:t xml:space="preserve">ist freiberuflicher Sänger (Bass), Kirchenmusiker, Musikpädagoge und Kinesiologe. Seit 2002 widmet er sich vor allem dem Chor- und A-Cappella-Gesang und war bzw. ist in verschiedenen Ensembles zu hören, deren Repertoires von Gregorianik über E- und U- bis zur experimentellen Musik reicht. </w:t>
      </w:r>
    </w:p>
    <w:p w14:paraId="2FEF5C94" w14:textId="77777777" w:rsidR="00BC2AD2" w:rsidRPr="00BC2AD2" w:rsidRDefault="00BC2AD2" w:rsidP="00BC2AD2">
      <w:pPr>
        <w:rPr>
          <w:rFonts w:ascii="Avenir Book" w:hAnsi="Avenir Book"/>
        </w:rPr>
      </w:pPr>
    </w:p>
    <w:p w14:paraId="0CBF5BC8" w14:textId="77777777" w:rsidR="00BC2AD2" w:rsidRPr="00BC2AD2" w:rsidRDefault="00BC2AD2" w:rsidP="00BC2AD2">
      <w:pPr>
        <w:rPr>
          <w:rFonts w:ascii="Avenir Book" w:hAnsi="Avenir Book"/>
        </w:rPr>
      </w:pPr>
      <w:r w:rsidRPr="00BC2AD2">
        <w:rPr>
          <w:rFonts w:ascii="Avenir Book" w:hAnsi="Avenir Book"/>
        </w:rPr>
        <w:t>Er beherrscht die faszinierende Kunst des polyphonen Obertongesangs, bei der quasi zwei Stimmen aus einer Kehle erklingen. Die bewusste Wahrnehmung und der „Einsatz“ von Obertönen trägt wesentlich zur Optimierung des Sounds in Vokalensembles bei. Ab 2007 Gründung und Leitung des Projekts „Obertonchor-Muenchen.de“: Neben dem Obertonchor beinhaltet das Projekt ein ganzheitliches Konzept mit neuen Impulsen für eine freie und gesunde Stimmentwicklung für jedermann.</w:t>
      </w:r>
    </w:p>
    <w:p w14:paraId="2430C79C" w14:textId="77777777" w:rsidR="00E1074A" w:rsidRDefault="00E1074A" w:rsidP="00BC2AD2">
      <w:pPr>
        <w:rPr>
          <w:rFonts w:ascii="Avenir Book" w:hAnsi="Avenir Book"/>
        </w:rPr>
      </w:pPr>
    </w:p>
    <w:p w14:paraId="7E66737D" w14:textId="77777777" w:rsidR="00BC2AD2" w:rsidRDefault="00BC2AD2" w:rsidP="00BC2AD2">
      <w:pPr>
        <w:rPr>
          <w:rFonts w:ascii="Avenir Book" w:hAnsi="Avenir Book"/>
        </w:rPr>
      </w:pPr>
    </w:p>
    <w:p w14:paraId="3B69735D" w14:textId="77777777" w:rsidR="00BC2AD2" w:rsidRPr="00BC2AD2" w:rsidRDefault="00BC2AD2" w:rsidP="00BC2AD2">
      <w:pPr>
        <w:rPr>
          <w:rFonts w:ascii="Avenir Heavy" w:hAnsi="Avenir Heavy"/>
        </w:rPr>
      </w:pPr>
      <w:r>
        <w:rPr>
          <w:rFonts w:ascii="Avenir Heavy" w:hAnsi="Avenir Heavy"/>
        </w:rPr>
        <w:t>VOKALENSEMBLE CHRISMÓS (München)</w:t>
      </w:r>
    </w:p>
    <w:p w14:paraId="577B9D10" w14:textId="77777777" w:rsidR="00BC2AD2" w:rsidRPr="00BC2AD2" w:rsidRDefault="00BC2AD2" w:rsidP="00BC2AD2">
      <w:pPr>
        <w:suppressAutoHyphens w:val="0"/>
        <w:autoSpaceDE w:val="0"/>
        <w:autoSpaceDN w:val="0"/>
        <w:adjustRightInd w:val="0"/>
        <w:rPr>
          <w:rFonts w:ascii="Avenir Book" w:hAnsi="Avenir Book"/>
        </w:rPr>
      </w:pPr>
      <w:r w:rsidRPr="00BC2AD2">
        <w:rPr>
          <w:rFonts w:ascii="Avenir Book" w:hAnsi="Avenir Book" w:cs="Cochin"/>
          <w:i/>
          <w:iCs/>
        </w:rPr>
        <w:t>Chrismós</w:t>
      </w:r>
      <w:r w:rsidRPr="00BC2AD2">
        <w:rPr>
          <w:rFonts w:ascii="Avenir Book" w:hAnsi="Avenir Book" w:cs="Cochin"/>
        </w:rPr>
        <w:t xml:space="preserve"> - Die Weissagung</w:t>
      </w:r>
    </w:p>
    <w:p w14:paraId="3C454654" w14:textId="77777777" w:rsidR="00BC2AD2" w:rsidRPr="00BC2AD2" w:rsidRDefault="00BC2AD2" w:rsidP="00BC2AD2">
      <w:pPr>
        <w:suppressAutoHyphens w:val="0"/>
        <w:autoSpaceDE w:val="0"/>
        <w:autoSpaceDN w:val="0"/>
        <w:adjustRightInd w:val="0"/>
        <w:rPr>
          <w:rFonts w:ascii="Avenir Book" w:hAnsi="Avenir Book" w:cs="Cochin"/>
        </w:rPr>
      </w:pPr>
    </w:p>
    <w:p w14:paraId="48A7E459" w14:textId="77777777" w:rsidR="00BC2AD2" w:rsidRPr="00BC2AD2" w:rsidRDefault="00BC2AD2" w:rsidP="00BC2AD2">
      <w:pPr>
        <w:suppressAutoHyphens w:val="0"/>
        <w:autoSpaceDE w:val="0"/>
        <w:autoSpaceDN w:val="0"/>
        <w:adjustRightInd w:val="0"/>
        <w:rPr>
          <w:rFonts w:ascii="Avenir Book" w:hAnsi="Avenir Book" w:cs="Cochin"/>
        </w:rPr>
      </w:pPr>
      <w:r w:rsidRPr="00BC2AD2">
        <w:rPr>
          <w:rFonts w:ascii="Avenir Book" w:hAnsi="Avenir Book" w:cs="Cochin"/>
        </w:rPr>
        <w:t>Das von Alexander Hermann gegründete und geleitete Ensemble widmet sich ausschließlich der Aufführung zeitgenössischer Musik in enger Kooperation mit den Komponisten. Im Interesse, auch die Künste untereinander zu neuen Begegnungen zu führen, konzertierte das Ensemble mit Tänzern, zu Projektionen, Bildern und Vernissagen, zu Rezitationen sowie mit einem Gebärdenchor.</w:t>
      </w:r>
    </w:p>
    <w:p w14:paraId="6BF01062" w14:textId="77777777" w:rsidR="00BC2AD2" w:rsidRPr="00BC2AD2" w:rsidRDefault="00BC2AD2" w:rsidP="00BC2AD2">
      <w:pPr>
        <w:suppressAutoHyphens w:val="0"/>
        <w:autoSpaceDE w:val="0"/>
        <w:autoSpaceDN w:val="0"/>
        <w:adjustRightInd w:val="0"/>
        <w:rPr>
          <w:rFonts w:ascii="Avenir Book" w:hAnsi="Avenir Book" w:cs="Cochin"/>
        </w:rPr>
      </w:pPr>
    </w:p>
    <w:p w14:paraId="73B16893" w14:textId="77777777" w:rsidR="00BC2AD2" w:rsidRPr="00BC2AD2" w:rsidRDefault="00BC2AD2" w:rsidP="00BC2AD2">
      <w:pPr>
        <w:suppressAutoHyphens w:val="0"/>
        <w:autoSpaceDE w:val="0"/>
        <w:autoSpaceDN w:val="0"/>
        <w:adjustRightInd w:val="0"/>
        <w:rPr>
          <w:rFonts w:ascii="Avenir Book" w:hAnsi="Avenir Book" w:cs="Cochin"/>
        </w:rPr>
      </w:pPr>
      <w:r w:rsidRPr="00BC2AD2">
        <w:rPr>
          <w:rFonts w:ascii="Avenir Book" w:hAnsi="Avenir Book" w:cs="Cochin"/>
        </w:rPr>
        <w:t xml:space="preserve">Für Aufmerksamkeit sorgten einige Konzerte des Ensembles, bei denen sich alte und neue Musik in programmatischen Kontexten mit kunstvollen Lichtinstallationen verbanden. In Bezug auf deren architektonische Bedeutsamkeit wurden Räume wie der Frauendom in München, das Liebfrauenmünster in Ingolstadt, die Herz-Jesu Kirche München und der große Turm des Deutschen Museums mit dem Foucault’schen Pendel in München zu Schauplätzen multimedialer Konzerte, die eigens für diese Orte konzipiert wurden. </w:t>
      </w:r>
      <w:r w:rsidRPr="00BC2AD2">
        <w:rPr>
          <w:rFonts w:ascii="Avenir Book" w:hAnsi="Avenir Book" w:cs="Helvetica Neue"/>
        </w:rPr>
        <w:t>Ein neueres Projekt dieser Art war die Uraufführung des neuvertonten und szenisch mit Riesenpuppen umgesetzten mittelalterlichen Mysterienspiels "Ludus de Antichristo" 2011 im Eichstätter Dom und der St. Rupert Kirche München.</w:t>
      </w:r>
    </w:p>
    <w:p w14:paraId="7805BBAC" w14:textId="77777777" w:rsidR="00BC2AD2" w:rsidRPr="00BC2AD2" w:rsidRDefault="00BC2AD2" w:rsidP="00BC2AD2">
      <w:pPr>
        <w:suppressAutoHyphens w:val="0"/>
        <w:autoSpaceDE w:val="0"/>
        <w:autoSpaceDN w:val="0"/>
        <w:adjustRightInd w:val="0"/>
        <w:rPr>
          <w:rFonts w:ascii="Avenir Book" w:hAnsi="Avenir Book" w:cs="Cochin"/>
        </w:rPr>
      </w:pPr>
    </w:p>
    <w:p w14:paraId="0EFDA176" w14:textId="77777777" w:rsidR="00BC2AD2" w:rsidRPr="00BC2AD2" w:rsidRDefault="00BC2AD2" w:rsidP="00BC2AD2">
      <w:pPr>
        <w:suppressAutoHyphens w:val="0"/>
        <w:autoSpaceDE w:val="0"/>
        <w:autoSpaceDN w:val="0"/>
        <w:adjustRightInd w:val="0"/>
        <w:rPr>
          <w:rFonts w:ascii="Avenir Book" w:hAnsi="Avenir Book" w:cs="Cochin"/>
        </w:rPr>
      </w:pPr>
      <w:r w:rsidRPr="00BC2AD2">
        <w:rPr>
          <w:rFonts w:ascii="Avenir Book" w:hAnsi="Avenir Book" w:cs="Cochin"/>
        </w:rPr>
        <w:t xml:space="preserve">Das Ensemble wurde mehrfach vom Bayerischen Rundfunk aufgezeichnet. Die Aufführungen der Werke „Stimmen des letzten Siegels“ (2005), „Da entstünde ein Engel“ (2008) und „Ludus de Antichristo“ (2014) von Robert Moran erschienen beim amerikanischen Label </w:t>
      </w:r>
      <w:r w:rsidRPr="00BC2AD2">
        <w:rPr>
          <w:rFonts w:ascii="Avenir Book" w:hAnsi="Avenir Book" w:cs="Cochin"/>
          <w:i/>
          <w:iCs/>
        </w:rPr>
        <w:t>Innova Records</w:t>
      </w:r>
      <w:r w:rsidRPr="00BC2AD2">
        <w:rPr>
          <w:rFonts w:ascii="Avenir Book" w:hAnsi="Avenir Book" w:cs="Cochin"/>
        </w:rPr>
        <w:t xml:space="preserve"> auf CD.</w:t>
      </w:r>
    </w:p>
    <w:p w14:paraId="3327D59A" w14:textId="77777777" w:rsidR="00BC2AD2" w:rsidRPr="00BC2AD2" w:rsidRDefault="00BC2AD2" w:rsidP="00BC2AD2">
      <w:pPr>
        <w:suppressAutoHyphens w:val="0"/>
        <w:autoSpaceDE w:val="0"/>
        <w:autoSpaceDN w:val="0"/>
        <w:adjustRightInd w:val="0"/>
        <w:rPr>
          <w:rFonts w:ascii="Avenir Book" w:hAnsi="Avenir Book" w:cs="Cochin"/>
        </w:rPr>
      </w:pPr>
    </w:p>
    <w:p w14:paraId="1A3A5575" w14:textId="77777777" w:rsidR="00BC2AD2" w:rsidRPr="00BC2AD2" w:rsidRDefault="00BC2AD2" w:rsidP="00BC2AD2">
      <w:pPr>
        <w:suppressAutoHyphens w:val="0"/>
        <w:autoSpaceDE w:val="0"/>
        <w:autoSpaceDN w:val="0"/>
        <w:adjustRightInd w:val="0"/>
        <w:rPr>
          <w:rFonts w:ascii="Avenir Book" w:eastAsiaTheme="minorEastAsia" w:hAnsi="Avenir Book" w:cs="Trebuchet MS"/>
        </w:rPr>
      </w:pPr>
      <w:r w:rsidRPr="00BC2AD2">
        <w:rPr>
          <w:rFonts w:ascii="Avenir Book" w:eastAsiaTheme="minorEastAsia" w:hAnsi="Avenir Book" w:cs="Trebuchet MS"/>
        </w:rPr>
        <w:t xml:space="preserve">Als Mitbegründer der jährlich stattfindenden Konzerte unter dem Titel „Ascending Voices“ in der St. Rupert Kirche München ist es das Anliegen des Ensembles und seines Leiters der unerhörten Vielfalt moderner und geistlicher Musik abseits der </w:t>
      </w:r>
      <w:r w:rsidRPr="00BC2AD2">
        <w:rPr>
          <w:rFonts w:ascii="Avenir Book" w:eastAsiaTheme="minorEastAsia" w:hAnsi="Avenir Book" w:cs="Trebuchet MS"/>
          <w:bCs/>
        </w:rPr>
        <w:t>ausgetretenen</w:t>
      </w:r>
      <w:r w:rsidRPr="00BC2AD2">
        <w:rPr>
          <w:rFonts w:ascii="Avenir Book" w:eastAsiaTheme="minorEastAsia" w:hAnsi="Avenir Book" w:cs="Trebuchet MS"/>
        </w:rPr>
        <w:t xml:space="preserve"> Wege des Kulturbetriebs eine Stimme zu verleihen.</w:t>
      </w:r>
    </w:p>
    <w:sectPr w:rsidR="00BC2AD2" w:rsidRPr="00BC2AD2" w:rsidSect="00BC2AD2">
      <w:headerReference w:type="default" r:id="rId7"/>
      <w:pgSz w:w="11900" w:h="16840"/>
      <w:pgMar w:top="3544" w:right="2402" w:bottom="1134" w:left="1417"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85DC3C3" w14:textId="77777777" w:rsidR="00BF38AC" w:rsidRDefault="00BF38AC" w:rsidP="00BF38AC">
      <w:r>
        <w:separator/>
      </w:r>
    </w:p>
  </w:endnote>
  <w:endnote w:type="continuationSeparator" w:id="0">
    <w:p w14:paraId="2CFBC90D" w14:textId="77777777" w:rsidR="00BF38AC" w:rsidRDefault="00BF38AC" w:rsidP="00BF38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Avenir Heavy">
    <w:panose1 w:val="020B0703020203020204"/>
    <w:charset w:val="00"/>
    <w:family w:val="auto"/>
    <w:pitch w:val="variable"/>
    <w:sig w:usb0="800000AF" w:usb1="5000204A" w:usb2="00000000" w:usb3="00000000" w:csb0="0000009B" w:csb1="00000000"/>
  </w:font>
  <w:font w:name="Avenir Book">
    <w:panose1 w:val="02000503020000020003"/>
    <w:charset w:val="00"/>
    <w:family w:val="auto"/>
    <w:pitch w:val="variable"/>
    <w:sig w:usb0="800000AF" w:usb1="5000204A" w:usb2="00000000" w:usb3="00000000" w:csb0="0000009B" w:csb1="00000000"/>
  </w:font>
  <w:font w:name="Cochin">
    <w:panose1 w:val="02000603020000020003"/>
    <w:charset w:val="00"/>
    <w:family w:val="auto"/>
    <w:pitch w:val="variable"/>
    <w:sig w:usb0="800002FF" w:usb1="4000004A" w:usb2="00000000" w:usb3="00000000" w:csb0="00000007" w:csb1="00000000"/>
  </w:font>
  <w:font w:name="Arial">
    <w:panose1 w:val="020B0604020202020204"/>
    <w:charset w:val="00"/>
    <w:family w:val="auto"/>
    <w:pitch w:val="variable"/>
    <w:sig w:usb0="E0002AFF" w:usb1="C0007843" w:usb2="00000009" w:usb3="00000000" w:csb0="000001FF" w:csb1="00000000"/>
  </w:font>
  <w:font w:name="Verdana">
    <w:panose1 w:val="020B0604030504040204"/>
    <w:charset w:val="00"/>
    <w:family w:val="auto"/>
    <w:pitch w:val="variable"/>
    <w:sig w:usb0="00000003" w:usb1="00000000" w:usb2="00000000" w:usb3="00000000" w:csb0="00000001" w:csb1="00000000"/>
  </w:font>
  <w:font w:name="Helvetica Neue">
    <w:panose1 w:val="02000503000000020004"/>
    <w:charset w:val="00"/>
    <w:family w:val="auto"/>
    <w:pitch w:val="variable"/>
    <w:sig w:usb0="E50002FF" w:usb1="500079DB" w:usb2="00000010" w:usb3="00000000" w:csb0="00000001" w:csb1="00000000"/>
  </w:font>
  <w:font w:name="Trebuchet MS">
    <w:panose1 w:val="020B0603020202020204"/>
    <w:charset w:val="00"/>
    <w:family w:val="auto"/>
    <w:pitch w:val="variable"/>
    <w:sig w:usb0="00000003" w:usb1="00000000" w:usb2="00000000" w:usb3="00000000" w:csb0="00000001"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AED1B2E" w14:textId="77777777" w:rsidR="00BF38AC" w:rsidRDefault="00BF38AC" w:rsidP="00BF38AC">
      <w:r>
        <w:separator/>
      </w:r>
    </w:p>
  </w:footnote>
  <w:footnote w:type="continuationSeparator" w:id="0">
    <w:p w14:paraId="6810AF92" w14:textId="77777777" w:rsidR="00BF38AC" w:rsidRDefault="00BF38AC" w:rsidP="00BF38AC">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2B4985" w14:textId="77777777" w:rsidR="00BF38AC" w:rsidRDefault="00BF38AC">
    <w:pPr>
      <w:pStyle w:val="Kopfzeile"/>
    </w:pPr>
    <w:r>
      <w:rPr>
        <w:rFonts w:ascii="Avenir Heavy" w:hAnsi="Avenir Heavy"/>
        <w:noProof/>
      </w:rPr>
      <mc:AlternateContent>
        <mc:Choice Requires="wps">
          <w:drawing>
            <wp:anchor distT="0" distB="0" distL="114300" distR="114300" simplePos="0" relativeHeight="251660288" behindDoc="0" locked="0" layoutInCell="1" allowOverlap="1" wp14:anchorId="08137BF3" wp14:editId="6E86C70E">
              <wp:simplePos x="0" y="0"/>
              <wp:positionH relativeFrom="column">
                <wp:posOffset>3543300</wp:posOffset>
              </wp:positionH>
              <wp:positionV relativeFrom="paragraph">
                <wp:posOffset>1447800</wp:posOffset>
              </wp:positionV>
              <wp:extent cx="1485900" cy="228600"/>
              <wp:effectExtent l="0" t="0" r="0" b="0"/>
              <wp:wrapNone/>
              <wp:docPr id="11" name="Textfeld 11"/>
              <wp:cNvGraphicFramePr/>
              <a:graphic xmlns:a="http://schemas.openxmlformats.org/drawingml/2006/main">
                <a:graphicData uri="http://schemas.microsoft.com/office/word/2010/wordprocessingShape">
                  <wps:wsp>
                    <wps:cNvSpPr txBox="1"/>
                    <wps:spPr>
                      <a:xfrm>
                        <a:off x="0" y="0"/>
                        <a:ext cx="1485900" cy="22860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3845838" w14:textId="77777777" w:rsidR="00BF38AC" w:rsidRPr="00BC2AD2" w:rsidRDefault="00BF38AC" w:rsidP="00BF38AC">
                          <w:pPr>
                            <w:jc w:val="right"/>
                            <w:rPr>
                              <w:rFonts w:ascii="Avenir Heavy" w:hAnsi="Avenir Heavy"/>
                            </w:rPr>
                          </w:pPr>
                          <w:r w:rsidRPr="00BC2AD2">
                            <w:rPr>
                              <w:rFonts w:ascii="Avenir Heavy" w:hAnsi="Avenir Heavy"/>
                            </w:rPr>
                            <w:t xml:space="preserve">Seite </w:t>
                          </w:r>
                          <w:r>
                            <w:rPr>
                              <w:rFonts w:ascii="Avenir Heavy" w:hAnsi="Avenir Heavy"/>
                            </w:rPr>
                            <w:fldChar w:fldCharType="begin"/>
                          </w:r>
                          <w:r>
                            <w:rPr>
                              <w:rFonts w:ascii="Avenir Heavy" w:hAnsi="Avenir Heavy"/>
                            </w:rPr>
                            <w:instrText xml:space="preserve"> PAGE  \* MERGEFORMAT </w:instrText>
                          </w:r>
                          <w:r>
                            <w:rPr>
                              <w:rFonts w:ascii="Avenir Heavy" w:hAnsi="Avenir Heavy"/>
                            </w:rPr>
                            <w:fldChar w:fldCharType="separate"/>
                          </w:r>
                          <w:r>
                            <w:rPr>
                              <w:rFonts w:ascii="Avenir Heavy" w:hAnsi="Avenir Heavy"/>
                              <w:noProof/>
                            </w:rPr>
                            <w:t>1</w:t>
                          </w:r>
                          <w:r>
                            <w:rPr>
                              <w:rFonts w:ascii="Avenir Heavy" w:hAnsi="Avenir Heavy"/>
                            </w:rPr>
                            <w:fldChar w:fldCharType="end"/>
                          </w:r>
                          <w:r w:rsidRPr="00BC2AD2">
                            <w:rPr>
                              <w:rFonts w:ascii="Avenir Heavy" w:hAnsi="Avenir Heavy"/>
                            </w:rPr>
                            <w:t xml:space="preserve"> von </w:t>
                          </w:r>
                          <w:r>
                            <w:rPr>
                              <w:rFonts w:ascii="Avenir Heavy" w:hAnsi="Avenir Heavy"/>
                            </w:rPr>
                            <w:fldChar w:fldCharType="begin"/>
                          </w:r>
                          <w:r>
                            <w:rPr>
                              <w:rFonts w:ascii="Avenir Heavy" w:hAnsi="Avenir Heavy"/>
                            </w:rPr>
                            <w:instrText xml:space="preserve"> NUMPAGES  \* MERGEFORMAT </w:instrText>
                          </w:r>
                          <w:r>
                            <w:rPr>
                              <w:rFonts w:ascii="Avenir Heavy" w:hAnsi="Avenir Heavy"/>
                            </w:rPr>
                            <w:fldChar w:fldCharType="separate"/>
                          </w:r>
                          <w:r>
                            <w:rPr>
                              <w:rFonts w:ascii="Avenir Heavy" w:hAnsi="Avenir Heavy"/>
                              <w:noProof/>
                            </w:rPr>
                            <w:t>1</w:t>
                          </w:r>
                          <w:r>
                            <w:rPr>
                              <w:rFonts w:ascii="Avenir Heavy" w:hAnsi="Avenir Heavy"/>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feld 11" o:spid="_x0000_s1026" type="#_x0000_t202" style="position:absolute;margin-left:279pt;margin-top:114pt;width:117pt;height:1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" filled="f" stroked="f">
              <v:textbox>
                <w:txbxContent>
                  <w:p w14:paraId="03845838" w14:textId="77777777" w:rsidR="00BF38AC" w:rsidRPr="00BC2AD2" w:rsidRDefault="00BF38AC" w:rsidP="00BF38AC">
                    <w:pPr>
                      <w:jc w:val="right"/>
                      <w:rPr>
                        <w:rFonts w:ascii="Avenir Heavy" w:hAnsi="Avenir Heavy"/>
                      </w:rPr>
                    </w:pPr>
                    <w:r w:rsidRPr="00BC2AD2">
                      <w:rPr>
                        <w:rFonts w:ascii="Avenir Heavy" w:hAnsi="Avenir Heavy"/>
                      </w:rPr>
                      <w:t xml:space="preserve">Seite </w:t>
                    </w:r>
                    <w:r>
                      <w:rPr>
                        <w:rFonts w:ascii="Avenir Heavy" w:hAnsi="Avenir Heavy"/>
                      </w:rPr>
                      <w:fldChar w:fldCharType="begin"/>
                    </w:r>
                    <w:r>
                      <w:rPr>
                        <w:rFonts w:ascii="Avenir Heavy" w:hAnsi="Avenir Heavy"/>
                      </w:rPr>
                      <w:instrText xml:space="preserve"> PAGE  \* MERGEFORMAT </w:instrText>
                    </w:r>
                    <w:r>
                      <w:rPr>
                        <w:rFonts w:ascii="Avenir Heavy" w:hAnsi="Avenir Heavy"/>
                      </w:rPr>
                      <w:fldChar w:fldCharType="separate"/>
                    </w:r>
                    <w:r>
                      <w:rPr>
                        <w:rFonts w:ascii="Avenir Heavy" w:hAnsi="Avenir Heavy"/>
                        <w:noProof/>
                      </w:rPr>
                      <w:t>1</w:t>
                    </w:r>
                    <w:r>
                      <w:rPr>
                        <w:rFonts w:ascii="Avenir Heavy" w:hAnsi="Avenir Heavy"/>
                      </w:rPr>
                      <w:fldChar w:fldCharType="end"/>
                    </w:r>
                    <w:r w:rsidRPr="00BC2AD2">
                      <w:rPr>
                        <w:rFonts w:ascii="Avenir Heavy" w:hAnsi="Avenir Heavy"/>
                      </w:rPr>
                      <w:t xml:space="preserve"> von </w:t>
                    </w:r>
                    <w:r>
                      <w:rPr>
                        <w:rFonts w:ascii="Avenir Heavy" w:hAnsi="Avenir Heavy"/>
                      </w:rPr>
                      <w:fldChar w:fldCharType="begin"/>
                    </w:r>
                    <w:r>
                      <w:rPr>
                        <w:rFonts w:ascii="Avenir Heavy" w:hAnsi="Avenir Heavy"/>
                      </w:rPr>
                      <w:instrText xml:space="preserve"> NUMPAGES  \* MERGEFORMAT </w:instrText>
                    </w:r>
                    <w:r>
                      <w:rPr>
                        <w:rFonts w:ascii="Avenir Heavy" w:hAnsi="Avenir Heavy"/>
                      </w:rPr>
                      <w:fldChar w:fldCharType="separate"/>
                    </w:r>
                    <w:r>
                      <w:rPr>
                        <w:rFonts w:ascii="Avenir Heavy" w:hAnsi="Avenir Heavy"/>
                        <w:noProof/>
                      </w:rPr>
                      <w:t>1</w:t>
                    </w:r>
                    <w:r>
                      <w:rPr>
                        <w:rFonts w:ascii="Avenir Heavy" w:hAnsi="Avenir Heavy"/>
                      </w:rPr>
                      <w:fldChar w:fldCharType="end"/>
                    </w:r>
                  </w:p>
                </w:txbxContent>
              </v:textbox>
            </v:shape>
          </w:pict>
        </mc:Fallback>
      </mc:AlternateContent>
    </w:r>
    <w:r w:rsidRPr="00BC2AD2">
      <w:rPr>
        <w:rFonts w:ascii="Avenir Book" w:hAnsi="Avenir Book"/>
        <w:color w:val="000000" w:themeColor="text1"/>
      </w:rPr>
      <w:drawing>
        <wp:anchor distT="0" distB="0" distL="114300" distR="114300" simplePos="0" relativeHeight="251659264" behindDoc="0" locked="0" layoutInCell="1" allowOverlap="1" wp14:anchorId="438F639D" wp14:editId="6EED5DDE">
          <wp:simplePos x="0" y="0"/>
          <wp:positionH relativeFrom="column">
            <wp:posOffset>1943100</wp:posOffset>
          </wp:positionH>
          <wp:positionV relativeFrom="paragraph">
            <wp:posOffset>-50800</wp:posOffset>
          </wp:positionV>
          <wp:extent cx="1943100" cy="1064260"/>
          <wp:effectExtent l="0" t="0" r="12700" b="2540"/>
          <wp:wrapNone/>
          <wp:docPr id="12" name="Bild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43100" cy="106426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034B7"/>
    <w:rsid w:val="00BC2AD2"/>
    <w:rsid w:val="00BF38AC"/>
    <w:rsid w:val="00E1074A"/>
    <w:rsid w:val="00F034B7"/>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42B91CC"/>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F034B7"/>
    <w:pPr>
      <w:widowControl w:val="0"/>
      <w:suppressAutoHyphens/>
    </w:pPr>
    <w:rPr>
      <w:rFonts w:ascii="Times New Roman" w:eastAsia="Times New Roman" w:hAnsi="Times New Roman" w:cs="Times New Roman"/>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eichen"/>
    <w:uiPriority w:val="99"/>
    <w:semiHidden/>
    <w:unhideWhenUsed/>
    <w:rsid w:val="00BC2AD2"/>
    <w:rPr>
      <w:rFonts w:ascii="Lucida Grande" w:hAnsi="Lucida Grande" w:cs="Lucida Grande"/>
      <w:sz w:val="18"/>
      <w:szCs w:val="18"/>
    </w:rPr>
  </w:style>
  <w:style w:type="character" w:customStyle="1" w:styleId="SprechblasentextZeichen">
    <w:name w:val="Sprechblasentext Zeichen"/>
    <w:basedOn w:val="Absatzstandardschriftart"/>
    <w:link w:val="Sprechblasentext"/>
    <w:uiPriority w:val="99"/>
    <w:semiHidden/>
    <w:rsid w:val="00BC2AD2"/>
    <w:rPr>
      <w:rFonts w:ascii="Lucida Grande" w:eastAsia="Times New Roman" w:hAnsi="Lucida Grande" w:cs="Lucida Grande"/>
      <w:sz w:val="18"/>
      <w:szCs w:val="18"/>
    </w:rPr>
  </w:style>
  <w:style w:type="paragraph" w:styleId="Kopfzeile">
    <w:name w:val="header"/>
    <w:basedOn w:val="Standard"/>
    <w:link w:val="KopfzeileZeichen"/>
    <w:uiPriority w:val="99"/>
    <w:unhideWhenUsed/>
    <w:rsid w:val="00BF38AC"/>
    <w:pPr>
      <w:tabs>
        <w:tab w:val="center" w:pos="4536"/>
        <w:tab w:val="right" w:pos="9072"/>
      </w:tabs>
    </w:pPr>
  </w:style>
  <w:style w:type="character" w:customStyle="1" w:styleId="KopfzeileZeichen">
    <w:name w:val="Kopfzeile Zeichen"/>
    <w:basedOn w:val="Absatzstandardschriftart"/>
    <w:link w:val="Kopfzeile"/>
    <w:uiPriority w:val="99"/>
    <w:rsid w:val="00BF38AC"/>
    <w:rPr>
      <w:rFonts w:ascii="Times New Roman" w:eastAsia="Times New Roman" w:hAnsi="Times New Roman" w:cs="Times New Roman"/>
      <w:sz w:val="20"/>
      <w:szCs w:val="20"/>
    </w:rPr>
  </w:style>
  <w:style w:type="paragraph" w:styleId="Fuzeile">
    <w:name w:val="footer"/>
    <w:basedOn w:val="Standard"/>
    <w:link w:val="FuzeileZeichen"/>
    <w:uiPriority w:val="99"/>
    <w:unhideWhenUsed/>
    <w:rsid w:val="00BF38AC"/>
    <w:pPr>
      <w:tabs>
        <w:tab w:val="center" w:pos="4536"/>
        <w:tab w:val="right" w:pos="9072"/>
      </w:tabs>
    </w:pPr>
  </w:style>
  <w:style w:type="character" w:customStyle="1" w:styleId="FuzeileZeichen">
    <w:name w:val="Fußzeile Zeichen"/>
    <w:basedOn w:val="Absatzstandardschriftart"/>
    <w:link w:val="Fuzeile"/>
    <w:uiPriority w:val="99"/>
    <w:rsid w:val="00BF38AC"/>
    <w:rPr>
      <w:rFonts w:ascii="Times New Roman" w:eastAsia="Times New Roman" w:hAnsi="Times New Roman" w:cs="Times New Roman"/>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F034B7"/>
    <w:pPr>
      <w:widowControl w:val="0"/>
      <w:suppressAutoHyphens/>
    </w:pPr>
    <w:rPr>
      <w:rFonts w:ascii="Times New Roman" w:eastAsia="Times New Roman" w:hAnsi="Times New Roman" w:cs="Times New Roman"/>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eichen"/>
    <w:uiPriority w:val="99"/>
    <w:semiHidden/>
    <w:unhideWhenUsed/>
    <w:rsid w:val="00BC2AD2"/>
    <w:rPr>
      <w:rFonts w:ascii="Lucida Grande" w:hAnsi="Lucida Grande" w:cs="Lucida Grande"/>
      <w:sz w:val="18"/>
      <w:szCs w:val="18"/>
    </w:rPr>
  </w:style>
  <w:style w:type="character" w:customStyle="1" w:styleId="SprechblasentextZeichen">
    <w:name w:val="Sprechblasentext Zeichen"/>
    <w:basedOn w:val="Absatzstandardschriftart"/>
    <w:link w:val="Sprechblasentext"/>
    <w:uiPriority w:val="99"/>
    <w:semiHidden/>
    <w:rsid w:val="00BC2AD2"/>
    <w:rPr>
      <w:rFonts w:ascii="Lucida Grande" w:eastAsia="Times New Roman" w:hAnsi="Lucida Grande" w:cs="Lucida Grande"/>
      <w:sz w:val="18"/>
      <w:szCs w:val="18"/>
    </w:rPr>
  </w:style>
  <w:style w:type="paragraph" w:styleId="Kopfzeile">
    <w:name w:val="header"/>
    <w:basedOn w:val="Standard"/>
    <w:link w:val="KopfzeileZeichen"/>
    <w:uiPriority w:val="99"/>
    <w:unhideWhenUsed/>
    <w:rsid w:val="00BF38AC"/>
    <w:pPr>
      <w:tabs>
        <w:tab w:val="center" w:pos="4536"/>
        <w:tab w:val="right" w:pos="9072"/>
      </w:tabs>
    </w:pPr>
  </w:style>
  <w:style w:type="character" w:customStyle="1" w:styleId="KopfzeileZeichen">
    <w:name w:val="Kopfzeile Zeichen"/>
    <w:basedOn w:val="Absatzstandardschriftart"/>
    <w:link w:val="Kopfzeile"/>
    <w:uiPriority w:val="99"/>
    <w:rsid w:val="00BF38AC"/>
    <w:rPr>
      <w:rFonts w:ascii="Times New Roman" w:eastAsia="Times New Roman" w:hAnsi="Times New Roman" w:cs="Times New Roman"/>
      <w:sz w:val="20"/>
      <w:szCs w:val="20"/>
    </w:rPr>
  </w:style>
  <w:style w:type="paragraph" w:styleId="Fuzeile">
    <w:name w:val="footer"/>
    <w:basedOn w:val="Standard"/>
    <w:link w:val="FuzeileZeichen"/>
    <w:uiPriority w:val="99"/>
    <w:unhideWhenUsed/>
    <w:rsid w:val="00BF38AC"/>
    <w:pPr>
      <w:tabs>
        <w:tab w:val="center" w:pos="4536"/>
        <w:tab w:val="right" w:pos="9072"/>
      </w:tabs>
    </w:pPr>
  </w:style>
  <w:style w:type="character" w:customStyle="1" w:styleId="FuzeileZeichen">
    <w:name w:val="Fußzeile Zeichen"/>
    <w:basedOn w:val="Absatzstandardschriftart"/>
    <w:link w:val="Fuzeile"/>
    <w:uiPriority w:val="99"/>
    <w:rsid w:val="00BF38AC"/>
    <w:rPr>
      <w:rFonts w:ascii="Times New Roman" w:eastAsia="Times New Roman"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eader" Target="header1.xml"/><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806</Words>
  <Characters>5081</Characters>
  <Application>Microsoft Macintosh Word</Application>
  <DocSecurity>0</DocSecurity>
  <Lines>42</Lines>
  <Paragraphs>11</Paragraphs>
  <ScaleCrop>false</ScaleCrop>
  <Company/>
  <LinksUpToDate>false</LinksUpToDate>
  <CharactersWithSpaces>5876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Alexander Hermann</dc:creator>
  <cp:keywords/>
  <dc:description/>
  <cp:lastModifiedBy>. .</cp:lastModifiedBy>
  <cp:revision>2</cp:revision>
  <dcterms:created xsi:type="dcterms:W3CDTF">2017-09-28T11:26:00Z</dcterms:created>
  <dcterms:modified xsi:type="dcterms:W3CDTF">2017-10-04T20:08:00Z</dcterms:modified>
</cp:coreProperties>
</file>